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15" w:rsidRPr="00C53715" w:rsidRDefault="00C53715" w:rsidP="00C53715">
      <w:pPr>
        <w:pStyle w:val="4"/>
        <w:rPr>
          <w:rFonts w:ascii="Times New Roman" w:hAnsi="Times New Roman" w:cs="Times New Roman"/>
          <w:b w:val="0"/>
          <w:color w:val="auto"/>
          <w:sz w:val="28"/>
          <w:szCs w:val="28"/>
        </w:rPr>
      </w:pPr>
    </w:p>
    <w:tbl>
      <w:tblPr>
        <w:tblW w:w="5000" w:type="pct"/>
        <w:tblCellSpacing w:w="15" w:type="dxa"/>
        <w:shd w:val="clear" w:color="auto" w:fill="FFFFFF"/>
        <w:tblCellMar>
          <w:top w:w="150" w:type="dxa"/>
          <w:left w:w="150" w:type="dxa"/>
          <w:bottom w:w="150" w:type="dxa"/>
          <w:right w:w="150" w:type="dxa"/>
        </w:tblCellMar>
        <w:tblLook w:val="0000"/>
      </w:tblPr>
      <w:tblGrid>
        <w:gridCol w:w="9715"/>
      </w:tblGrid>
      <w:tr w:rsidR="00C53715" w:rsidRPr="00C53715" w:rsidTr="00C53715">
        <w:trPr>
          <w:trHeight w:val="12861"/>
          <w:tblCellSpacing w:w="15" w:type="dxa"/>
        </w:trPr>
        <w:tc>
          <w:tcPr>
            <w:tcW w:w="0" w:type="auto"/>
            <w:shd w:val="clear" w:color="auto" w:fill="FFFFFF"/>
          </w:tcPr>
          <w:p w:rsidR="00C53715" w:rsidRPr="00C53715" w:rsidRDefault="00C53715" w:rsidP="00C53715">
            <w:pPr>
              <w:pStyle w:val="rav"/>
              <w:rPr>
                <w:rFonts w:ascii="Times New Roman" w:hAnsi="Times New Roman" w:cs="Times New Roman"/>
                <w:sz w:val="28"/>
                <w:szCs w:val="28"/>
              </w:rPr>
            </w:pPr>
          </w:p>
          <w:p w:rsidR="00C53715" w:rsidRPr="00C53715" w:rsidRDefault="00C53715" w:rsidP="006B7A05">
            <w:pPr>
              <w:pStyle w:val="1"/>
              <w:rPr>
                <w:rFonts w:ascii="Times New Roman" w:hAnsi="Times New Roman" w:cs="Times New Roman"/>
                <w:sz w:val="28"/>
                <w:szCs w:val="28"/>
              </w:rPr>
            </w:pPr>
            <w:r w:rsidRPr="00C53715">
              <w:rPr>
                <w:rFonts w:ascii="Times New Roman" w:hAnsi="Times New Roman" w:cs="Times New Roman"/>
                <w:sz w:val="28"/>
                <w:szCs w:val="28"/>
              </w:rPr>
              <w:t>П</w:t>
            </w:r>
            <w:proofErr w:type="gramStart"/>
            <w:r w:rsidRPr="00C53715">
              <w:rPr>
                <w:rFonts w:ascii="Times New Roman" w:hAnsi="Times New Roman" w:cs="Times New Roman"/>
                <w:sz w:val="28"/>
                <w:szCs w:val="28"/>
              </w:rPr>
              <w:t>C</w:t>
            </w:r>
            <w:proofErr w:type="gramEnd"/>
            <w:r w:rsidRPr="00C53715">
              <w:rPr>
                <w:rFonts w:ascii="Times New Roman" w:hAnsi="Times New Roman" w:cs="Times New Roman"/>
                <w:sz w:val="28"/>
                <w:szCs w:val="28"/>
              </w:rPr>
              <w:t>ИХОПРОФИЛАКТИКА ЭКЗАМЕНОВ:</w:t>
            </w:r>
            <w:r w:rsidRPr="00C53715">
              <w:rPr>
                <w:rFonts w:ascii="Times New Roman" w:hAnsi="Times New Roman" w:cs="Times New Roman"/>
                <w:sz w:val="28"/>
                <w:szCs w:val="28"/>
              </w:rPr>
              <w:br/>
              <w:t>приемы и рассуждения</w:t>
            </w:r>
          </w:p>
          <w:p w:rsidR="00C53715" w:rsidRPr="00C53715" w:rsidRDefault="00C53715" w:rsidP="006B7A05">
            <w:pPr>
              <w:pStyle w:val="2"/>
              <w:rPr>
                <w:rFonts w:ascii="Times New Roman" w:hAnsi="Times New Roman" w:cs="Times New Roman"/>
                <w:sz w:val="28"/>
                <w:szCs w:val="28"/>
              </w:rPr>
            </w:pPr>
            <w:r w:rsidRPr="00C53715">
              <w:rPr>
                <w:rFonts w:ascii="Times New Roman" w:hAnsi="Times New Roman" w:cs="Times New Roman"/>
                <w:sz w:val="28"/>
                <w:szCs w:val="28"/>
              </w:rPr>
              <w:t xml:space="preserve">Приемы, мобилизующие </w:t>
            </w:r>
            <w:r w:rsidRPr="00C53715">
              <w:rPr>
                <w:rFonts w:ascii="Times New Roman" w:hAnsi="Times New Roman" w:cs="Times New Roman"/>
                <w:sz w:val="28"/>
                <w:szCs w:val="28"/>
              </w:rPr>
              <w:br/>
              <w:t>интеллектуальные возможности школьников</w:t>
            </w:r>
            <w:r w:rsidRPr="00C53715">
              <w:rPr>
                <w:rFonts w:ascii="Times New Roman" w:hAnsi="Times New Roman" w:cs="Times New Roman"/>
                <w:sz w:val="28"/>
                <w:szCs w:val="28"/>
              </w:rPr>
              <w:br/>
              <w:t>при подготовке и сдаче экзаменов</w:t>
            </w:r>
            <w:hyperlink r:id="rId4" w:anchor="1" w:history="1">
              <w:r w:rsidRPr="00C53715">
                <w:rPr>
                  <w:rStyle w:val="a5"/>
                  <w:rFonts w:ascii="Times New Roman" w:hAnsi="Times New Roman" w:cs="Times New Roman"/>
                  <w:sz w:val="28"/>
                  <w:szCs w:val="28"/>
                  <w:vertAlign w:val="superscript"/>
                </w:rPr>
                <w:t>1</w:t>
              </w:r>
            </w:hyperlink>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xml:space="preserve">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w:t>
            </w:r>
            <w:r w:rsidRPr="00C53715">
              <w:rPr>
                <w:rFonts w:ascii="Times New Roman" w:hAnsi="Times New Roman" w:cs="Times New Roman"/>
                <w:b/>
                <w:bCs/>
                <w:sz w:val="28"/>
                <w:szCs w:val="28"/>
              </w:rPr>
              <w:t>Следовательно, перед экзаменом или во время него целесообразно выпить несколько глотков воды.</w:t>
            </w:r>
            <w:r w:rsidRPr="00C53715">
              <w:rPr>
                <w:rFonts w:ascii="Times New Roman" w:hAnsi="Times New Roman" w:cs="Times New Roman"/>
                <w:sz w:val="28"/>
                <w:szCs w:val="28"/>
              </w:rPr>
              <w:t xml:space="preserve"> В </w:t>
            </w:r>
            <w:proofErr w:type="spellStart"/>
            <w:r w:rsidRPr="00C53715">
              <w:rPr>
                <w:rFonts w:ascii="Times New Roman" w:hAnsi="Times New Roman" w:cs="Times New Roman"/>
                <w:sz w:val="28"/>
                <w:szCs w:val="28"/>
              </w:rPr>
              <w:t>антистрессовых</w:t>
            </w:r>
            <w:proofErr w:type="spellEnd"/>
            <w:r w:rsidRPr="00C53715">
              <w:rPr>
                <w:rFonts w:ascii="Times New Roman" w:hAnsi="Times New Roman" w:cs="Times New Roman"/>
                <w:sz w:val="28"/>
                <w:szCs w:val="28"/>
              </w:rPr>
              <w:t xml:space="preserve"> целях воду пьют за 20 минут до или через 30 минут после еды.</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xml:space="preserve">Лучше всего подходит минеральная вода, ибо она содержит ионы </w:t>
            </w:r>
            <w:proofErr w:type="gramStart"/>
            <w:r w:rsidRPr="00C53715">
              <w:rPr>
                <w:rFonts w:ascii="Times New Roman" w:hAnsi="Times New Roman" w:cs="Times New Roman"/>
                <w:sz w:val="28"/>
                <w:szCs w:val="28"/>
              </w:rPr>
              <w:t>калия</w:t>
            </w:r>
            <w:proofErr w:type="gramEnd"/>
            <w:r w:rsidRPr="00C53715">
              <w:rPr>
                <w:rFonts w:ascii="Times New Roman" w:hAnsi="Times New Roman" w:cs="Times New Roman"/>
                <w:sz w:val="28"/>
                <w:szCs w:val="28"/>
              </w:rPr>
              <w:t xml:space="preserve">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xml:space="preserve">Физическое упражнение, влияющее на гармонизацию работы левого и правого полушарий, называется </w:t>
            </w:r>
            <w:r w:rsidRPr="00C53715">
              <w:rPr>
                <w:rFonts w:ascii="Times New Roman" w:hAnsi="Times New Roman" w:cs="Times New Roman"/>
                <w:b/>
                <w:bCs/>
                <w:sz w:val="28"/>
                <w:szCs w:val="28"/>
              </w:rPr>
              <w:t>«перекрестный шаг»</w:t>
            </w:r>
            <w:r w:rsidRPr="00C53715">
              <w:rPr>
                <w:rFonts w:ascii="Times New Roman" w:hAnsi="Times New Roman" w:cs="Times New Roman"/>
                <w:sz w:val="28"/>
                <w:szCs w:val="28"/>
              </w:rPr>
              <w:t xml:space="preserve"> и проводится следующим образом.</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xml:space="preserve">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тот правое колено с левой рукой. Для эффективности в момент взмаха можно подниматься на опорной </w:t>
            </w:r>
            <w:proofErr w:type="gramStart"/>
            <w:r w:rsidRPr="00C53715">
              <w:rPr>
                <w:rFonts w:ascii="Times New Roman" w:hAnsi="Times New Roman" w:cs="Times New Roman"/>
                <w:sz w:val="28"/>
                <w:szCs w:val="28"/>
              </w:rPr>
              <w:t>ноге</w:t>
            </w:r>
            <w:proofErr w:type="gramEnd"/>
            <w:r w:rsidRPr="00C53715">
              <w:rPr>
                <w:rFonts w:ascii="Times New Roman" w:hAnsi="Times New Roman" w:cs="Times New Roman"/>
                <w:sz w:val="28"/>
                <w:szCs w:val="28"/>
              </w:rPr>
              <w:t xml:space="preserve"> на цыпочки.</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lastRenderedPageBreak/>
              <w:t>Обязательное условие выполнения этого упражнения — двигаться не быстро, а в удобном темпе и с удовольствием.</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w:t>
            </w:r>
            <w:r w:rsidRPr="00C53715">
              <w:rPr>
                <w:rFonts w:ascii="Times New Roman" w:hAnsi="Times New Roman" w:cs="Times New Roman"/>
                <w:b/>
                <w:bCs/>
                <w:sz w:val="28"/>
                <w:szCs w:val="28"/>
              </w:rPr>
              <w:t xml:space="preserve"> </w:t>
            </w:r>
            <w:r w:rsidRPr="00C53715">
              <w:rPr>
                <w:rFonts w:ascii="Times New Roman" w:hAnsi="Times New Roman" w:cs="Times New Roman"/>
                <w:sz w:val="28"/>
                <w:szCs w:val="28"/>
              </w:rPr>
              <w:t>и несколько минут созерцать его. Эффект будет слабее, чем от физических упражнений, однако поможет согласованности работы левого и правого полушарий.</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xml:space="preserve">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w:t>
            </w:r>
            <w:r w:rsidRPr="00C53715">
              <w:rPr>
                <w:rFonts w:ascii="Times New Roman" w:hAnsi="Times New Roman" w:cs="Times New Roman"/>
                <w:b/>
                <w:bCs/>
                <w:sz w:val="28"/>
                <w:szCs w:val="28"/>
              </w:rPr>
              <w:t xml:space="preserve">«энергетическое зевание». </w:t>
            </w:r>
            <w:r w:rsidRPr="00C53715">
              <w:rPr>
                <w:rFonts w:ascii="Times New Roman" w:hAnsi="Times New Roman" w:cs="Times New Roman"/>
                <w:sz w:val="28"/>
                <w:szCs w:val="28"/>
              </w:rPr>
              <w:t>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w:t>
            </w:r>
          </w:p>
          <w:p w:rsidR="00C53715" w:rsidRPr="00C53715" w:rsidRDefault="00C53715" w:rsidP="006B7A05">
            <w:pPr>
              <w:pStyle w:val="2"/>
              <w:rPr>
                <w:rFonts w:ascii="Times New Roman" w:hAnsi="Times New Roman" w:cs="Times New Roman"/>
                <w:sz w:val="28"/>
                <w:szCs w:val="28"/>
              </w:rPr>
            </w:pPr>
            <w:r w:rsidRPr="00C53715">
              <w:rPr>
                <w:rFonts w:ascii="Times New Roman" w:hAnsi="Times New Roman" w:cs="Times New Roman"/>
                <w:sz w:val="28"/>
                <w:szCs w:val="28"/>
              </w:rPr>
              <w:t xml:space="preserve">Приемы </w:t>
            </w:r>
            <w:proofErr w:type="spellStart"/>
            <w:r w:rsidRPr="00C53715">
              <w:rPr>
                <w:rFonts w:ascii="Times New Roman" w:hAnsi="Times New Roman" w:cs="Times New Roman"/>
                <w:sz w:val="28"/>
                <w:szCs w:val="28"/>
              </w:rPr>
              <w:t>совладания</w:t>
            </w:r>
            <w:proofErr w:type="spellEnd"/>
            <w:r w:rsidRPr="00C53715">
              <w:rPr>
                <w:rFonts w:ascii="Times New Roman" w:hAnsi="Times New Roman" w:cs="Times New Roman"/>
                <w:sz w:val="28"/>
                <w:szCs w:val="28"/>
              </w:rPr>
              <w:t xml:space="preserve"> с экзаменационной тревожностью</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b/>
                <w:bCs/>
                <w:sz w:val="28"/>
                <w:szCs w:val="28"/>
              </w:rPr>
              <w:t xml:space="preserve">1. Приспособление к окружающей среде. </w:t>
            </w:r>
            <w:r w:rsidRPr="00C53715">
              <w:rPr>
                <w:rFonts w:ascii="Times New Roman" w:hAnsi="Times New Roman" w:cs="Times New Roman"/>
                <w:sz w:val="28"/>
                <w:szCs w:val="28"/>
              </w:rPr>
              <w:t xml:space="preserve">Опыт показывает, что мощным источником стресса для школьников, сдающих ЕГЭ, является незнакомое место проведения экзамена и незнакомые педагоги — члены экзаменационных комиссий. Для ослабления влияния этого </w:t>
            </w:r>
            <w:proofErr w:type="spellStart"/>
            <w:r w:rsidRPr="00C53715">
              <w:rPr>
                <w:rFonts w:ascii="Times New Roman" w:hAnsi="Times New Roman" w:cs="Times New Roman"/>
                <w:sz w:val="28"/>
                <w:szCs w:val="28"/>
              </w:rPr>
              <w:t>стрессогенного</w:t>
            </w:r>
            <w:proofErr w:type="spellEnd"/>
            <w:r w:rsidRPr="00C53715">
              <w:rPr>
                <w:rFonts w:ascii="Times New Roman" w:hAnsi="Times New Roman" w:cs="Times New Roman"/>
                <w:sz w:val="28"/>
                <w:szCs w:val="28"/>
              </w:rPr>
              <w:t xml:space="preserve"> фактора на учащихся целесообразно по возможности побывать на месте проведения будущего экзамена, осмотреться, отметить достоинства и недостатки этого места.</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Для того чтобы снизить тревогу школьников, связанную с присутствием на экзамене «чужих» учителей, администрации школы, стоит пригласить членов экзаменационных комиссий на встречу с учащимися. Цель этой встречи — демонстрация приглашенными педагогами доброжелательного отношения к детям, готовности к пониманию и поддержке их в предстоящем испытании.</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b/>
                <w:bCs/>
                <w:sz w:val="28"/>
                <w:szCs w:val="28"/>
              </w:rPr>
              <w:t>2.</w:t>
            </w:r>
            <w:r w:rsidRPr="00C53715">
              <w:rPr>
                <w:rFonts w:ascii="Times New Roman" w:hAnsi="Times New Roman" w:cs="Times New Roman"/>
                <w:sz w:val="28"/>
                <w:szCs w:val="28"/>
              </w:rPr>
              <w:t xml:space="preserve"> </w:t>
            </w:r>
            <w:r w:rsidRPr="00C53715">
              <w:rPr>
                <w:rFonts w:ascii="Times New Roman" w:hAnsi="Times New Roman" w:cs="Times New Roman"/>
                <w:b/>
                <w:bCs/>
                <w:sz w:val="28"/>
                <w:szCs w:val="28"/>
              </w:rPr>
              <w:t>Переименование.</w:t>
            </w:r>
            <w:r w:rsidRPr="00C53715">
              <w:rPr>
                <w:rFonts w:ascii="Times New Roman" w:hAnsi="Times New Roman" w:cs="Times New Roman"/>
                <w:sz w:val="28"/>
                <w:szCs w:val="28"/>
              </w:rPr>
              <w:t xml:space="preserve"> Известно, что зачастую наибольшую тревогу вызывает не само событие (например, предстоящий экзамен), а мысли по поводу этого события. Можно попытаться регулировать ход своих мыслей относительно экзамена, придавая им позитивность и конструктивность. </w:t>
            </w:r>
            <w:proofErr w:type="gramStart"/>
            <w:r w:rsidRPr="00C53715">
              <w:rPr>
                <w:rFonts w:ascii="Times New Roman" w:hAnsi="Times New Roman" w:cs="Times New Roman"/>
                <w:sz w:val="28"/>
                <w:szCs w:val="28"/>
              </w:rPr>
              <w:t xml:space="preserve">Полезно дать позитивное или нейтральное мысленное определение экзамену, делающее </w:t>
            </w:r>
            <w:r w:rsidRPr="00C53715">
              <w:rPr>
                <w:rFonts w:ascii="Times New Roman" w:hAnsi="Times New Roman" w:cs="Times New Roman"/>
                <w:sz w:val="28"/>
                <w:szCs w:val="28"/>
              </w:rPr>
              <w:lastRenderedPageBreak/>
              <w:t>восприятие этого события более спокойным: не «трудное испытание», не «стресс», не «крах», а просто «тестирование» или «очередной экзамен».</w:t>
            </w:r>
            <w:proofErr w:type="gramEnd"/>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b/>
                <w:bCs/>
                <w:sz w:val="28"/>
                <w:szCs w:val="28"/>
              </w:rPr>
              <w:t xml:space="preserve">3. Разговор с самим собой. </w:t>
            </w:r>
            <w:r w:rsidRPr="00C53715">
              <w:rPr>
                <w:rFonts w:ascii="Times New Roman" w:hAnsi="Times New Roman" w:cs="Times New Roman"/>
                <w:sz w:val="28"/>
                <w:szCs w:val="28"/>
              </w:rPr>
              <w:t>Часто школьников пугает неопределенность предстоящего события, невозможность проконтролировать его ход. Для того чтобы снизить тревожность учащихся по поводу непредсказуемых моментов</w:t>
            </w:r>
            <w:r w:rsidRPr="00C53715">
              <w:rPr>
                <w:rFonts w:ascii="Times New Roman" w:hAnsi="Times New Roman" w:cs="Times New Roman"/>
                <w:b/>
                <w:bCs/>
                <w:sz w:val="28"/>
                <w:szCs w:val="28"/>
              </w:rPr>
              <w:t xml:space="preserve"> </w:t>
            </w:r>
            <w:r w:rsidRPr="00C53715">
              <w:rPr>
                <w:rFonts w:ascii="Times New Roman" w:hAnsi="Times New Roman" w:cs="Times New Roman"/>
                <w:sz w:val="28"/>
                <w:szCs w:val="28"/>
              </w:rPr>
              <w:t>при сдаче экзамена, можно порекомендовать им поговорить с самими собой (можно с родителями или товарищами) о возможных стрессовых ситуациях на экзамене и заранее продумать свои действия. Следует спросить себя, какая реальная опасность таится в этом событии, как выглядит худший результат и что в этом случае нужно будет сделать. Каковы возможные трудности экзамена для меня лично и как их облегчить?</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b/>
                <w:bCs/>
                <w:sz w:val="28"/>
                <w:szCs w:val="28"/>
              </w:rPr>
              <w:t xml:space="preserve">4. Систематическая </w:t>
            </w:r>
            <w:proofErr w:type="spellStart"/>
            <w:r w:rsidRPr="00C53715">
              <w:rPr>
                <w:rFonts w:ascii="Times New Roman" w:hAnsi="Times New Roman" w:cs="Times New Roman"/>
                <w:b/>
                <w:bCs/>
                <w:sz w:val="28"/>
                <w:szCs w:val="28"/>
              </w:rPr>
              <w:t>десенситизация</w:t>
            </w:r>
            <w:proofErr w:type="spellEnd"/>
            <w:r w:rsidRPr="00C53715">
              <w:rPr>
                <w:rFonts w:ascii="Times New Roman" w:hAnsi="Times New Roman" w:cs="Times New Roman"/>
                <w:b/>
                <w:bCs/>
                <w:sz w:val="28"/>
                <w:szCs w:val="28"/>
              </w:rPr>
              <w:t>.</w:t>
            </w:r>
            <w:r w:rsidRPr="00C53715">
              <w:rPr>
                <w:rFonts w:ascii="Times New Roman" w:hAnsi="Times New Roman" w:cs="Times New Roman"/>
                <w:sz w:val="28"/>
                <w:szCs w:val="28"/>
              </w:rPr>
              <w:t xml:space="preserve"> Этот метод разработан </w:t>
            </w:r>
            <w:proofErr w:type="spellStart"/>
            <w:r w:rsidRPr="00C53715">
              <w:rPr>
                <w:rFonts w:ascii="Times New Roman" w:hAnsi="Times New Roman" w:cs="Times New Roman"/>
                <w:sz w:val="28"/>
                <w:szCs w:val="28"/>
              </w:rPr>
              <w:t>Иозефом</w:t>
            </w:r>
            <w:proofErr w:type="spellEnd"/>
            <w:r w:rsidRPr="00C53715">
              <w:rPr>
                <w:rFonts w:ascii="Times New Roman" w:hAnsi="Times New Roman" w:cs="Times New Roman"/>
                <w:sz w:val="28"/>
                <w:szCs w:val="28"/>
              </w:rPr>
              <w:t xml:space="preserve"> </w:t>
            </w:r>
            <w:proofErr w:type="spellStart"/>
            <w:r w:rsidRPr="00C53715">
              <w:rPr>
                <w:rFonts w:ascii="Times New Roman" w:hAnsi="Times New Roman" w:cs="Times New Roman"/>
                <w:sz w:val="28"/>
                <w:szCs w:val="28"/>
              </w:rPr>
              <w:t>Вульпе</w:t>
            </w:r>
            <w:proofErr w:type="spellEnd"/>
            <w:r w:rsidRPr="00C53715">
              <w:rPr>
                <w:rFonts w:ascii="Times New Roman" w:hAnsi="Times New Roman" w:cs="Times New Roman"/>
                <w:sz w:val="28"/>
                <w:szCs w:val="28"/>
              </w:rPr>
              <w:t xml:space="preserve"> и заключается в следующем: воображая и переживая ситуацию, вызывающую тревожность, человек должен выработать реакцию, несовместимую с чувством тревоги (например, расслабиться). Чтобы использовать эту технику применительно к предстоящему экзамену, школьнику можно составить «лесенку»</w:t>
            </w:r>
            <w:r w:rsidRPr="00C53715">
              <w:rPr>
                <w:rFonts w:ascii="Times New Roman" w:hAnsi="Times New Roman" w:cs="Times New Roman"/>
                <w:i/>
                <w:iCs/>
                <w:sz w:val="28"/>
                <w:szCs w:val="28"/>
              </w:rPr>
              <w:t xml:space="preserve"> ситуаций, вызывающих страх</w:t>
            </w:r>
            <w:r w:rsidRPr="00C53715">
              <w:rPr>
                <w:rFonts w:ascii="Times New Roman" w:hAnsi="Times New Roman" w:cs="Times New Roman"/>
                <w:sz w:val="28"/>
                <w:szCs w:val="28"/>
              </w:rPr>
              <w:t>. Эта лесенка представляет собой последовательность шагов (действий), которые приводят к тревожному событию. Например:</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Встать утром и выслушать мамины указания.</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Сбор около школы и разговоры с друзьями об экзамене.</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Поездка на место проведения экзамена.</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Рассаживание по местам.</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Получение тестовых бланков.</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Заполнение бланков — титульных листов.</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 Решение заданий...</w:t>
            </w:r>
          </w:p>
          <w:p w:rsidR="00C53715" w:rsidRPr="00C53715" w:rsidRDefault="00C53715" w:rsidP="006B7A05">
            <w:pPr>
              <w:pStyle w:val="a3"/>
              <w:rPr>
                <w:rFonts w:ascii="Times New Roman" w:hAnsi="Times New Roman" w:cs="Times New Roman"/>
                <w:sz w:val="28"/>
                <w:szCs w:val="28"/>
              </w:rPr>
            </w:pPr>
            <w:r w:rsidRPr="00C53715">
              <w:rPr>
                <w:rFonts w:ascii="Times New Roman" w:hAnsi="Times New Roman" w:cs="Times New Roman"/>
                <w:sz w:val="28"/>
                <w:szCs w:val="28"/>
              </w:rPr>
              <w:t>После перечисления всех тревожных ситуаций школьнику стоит представить себя в каждой из них на 5 секунд, а затем расслабиться. Важно последовательно переходить от одной ситуации к другой по составленной цепочке. После этого можно увеличить время представления и расслабления до 30 секунд. Если возникают трудности с представлением, можно еще более детализировать шаги.</w:t>
            </w:r>
          </w:p>
        </w:tc>
      </w:tr>
    </w:tbl>
    <w:p w:rsidR="00C53715" w:rsidRDefault="00C53715" w:rsidP="00C53715"/>
    <w:p w:rsidR="0016618F" w:rsidRDefault="0016618F"/>
    <w:sectPr w:rsidR="0016618F" w:rsidSect="00C5371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53715"/>
    <w:rsid w:val="0016618F"/>
    <w:rsid w:val="00C53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71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53715"/>
    <w:pPr>
      <w:spacing w:before="100" w:beforeAutospacing="1" w:after="100" w:afterAutospacing="1"/>
      <w:jc w:val="center"/>
      <w:outlineLvl w:val="0"/>
    </w:pPr>
    <w:rPr>
      <w:rFonts w:ascii="Arial" w:hAnsi="Arial" w:cs="Arial"/>
      <w:color w:val="595959"/>
      <w:kern w:val="36"/>
      <w:sz w:val="40"/>
      <w:szCs w:val="40"/>
    </w:rPr>
  </w:style>
  <w:style w:type="paragraph" w:styleId="2">
    <w:name w:val="heading 2"/>
    <w:basedOn w:val="a"/>
    <w:link w:val="20"/>
    <w:qFormat/>
    <w:rsid w:val="00C53715"/>
    <w:pPr>
      <w:spacing w:before="100" w:beforeAutospacing="1" w:after="100" w:afterAutospacing="1"/>
      <w:jc w:val="center"/>
      <w:outlineLvl w:val="1"/>
    </w:pPr>
    <w:rPr>
      <w:rFonts w:ascii="Arial" w:hAnsi="Arial" w:cs="Arial"/>
      <w:i/>
      <w:iCs/>
      <w:color w:val="595959"/>
      <w:sz w:val="32"/>
      <w:szCs w:val="32"/>
    </w:rPr>
  </w:style>
  <w:style w:type="paragraph" w:styleId="4">
    <w:name w:val="heading 4"/>
    <w:basedOn w:val="a"/>
    <w:link w:val="40"/>
    <w:qFormat/>
    <w:rsid w:val="00C53715"/>
    <w:pPr>
      <w:spacing w:before="100" w:beforeAutospacing="1" w:after="100" w:afterAutospacing="1"/>
      <w:outlineLvl w:val="3"/>
    </w:pPr>
    <w:rPr>
      <w:rFonts w:ascii="Arial" w:hAnsi="Arial" w:cs="Arial"/>
      <w:b/>
      <w:bCs/>
      <w:color w:val="FFFFFF"/>
    </w:rPr>
  </w:style>
  <w:style w:type="paragraph" w:styleId="5">
    <w:name w:val="heading 5"/>
    <w:basedOn w:val="a"/>
    <w:link w:val="50"/>
    <w:qFormat/>
    <w:rsid w:val="00C53715"/>
    <w:pPr>
      <w:spacing w:before="100" w:beforeAutospacing="1" w:after="100" w:afterAutospacing="1"/>
      <w:jc w:val="center"/>
      <w:outlineLvl w:val="4"/>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715"/>
    <w:rPr>
      <w:rFonts w:ascii="Arial" w:eastAsia="Times New Roman" w:hAnsi="Arial" w:cs="Arial"/>
      <w:color w:val="595959"/>
      <w:kern w:val="36"/>
      <w:sz w:val="40"/>
      <w:szCs w:val="40"/>
      <w:lang w:eastAsia="ru-RU"/>
    </w:rPr>
  </w:style>
  <w:style w:type="character" w:customStyle="1" w:styleId="20">
    <w:name w:val="Заголовок 2 Знак"/>
    <w:basedOn w:val="a0"/>
    <w:link w:val="2"/>
    <w:rsid w:val="00C53715"/>
    <w:rPr>
      <w:rFonts w:ascii="Arial" w:eastAsia="Times New Roman" w:hAnsi="Arial" w:cs="Arial"/>
      <w:i/>
      <w:iCs/>
      <w:color w:val="595959"/>
      <w:sz w:val="32"/>
      <w:szCs w:val="32"/>
      <w:lang w:eastAsia="ru-RU"/>
    </w:rPr>
  </w:style>
  <w:style w:type="character" w:customStyle="1" w:styleId="40">
    <w:name w:val="Заголовок 4 Знак"/>
    <w:basedOn w:val="a0"/>
    <w:link w:val="4"/>
    <w:rsid w:val="00C53715"/>
    <w:rPr>
      <w:rFonts w:ascii="Arial" w:eastAsia="Times New Roman" w:hAnsi="Arial" w:cs="Arial"/>
      <w:b/>
      <w:bCs/>
      <w:color w:val="FFFFFF"/>
      <w:sz w:val="24"/>
      <w:szCs w:val="24"/>
      <w:lang w:eastAsia="ru-RU"/>
    </w:rPr>
  </w:style>
  <w:style w:type="character" w:customStyle="1" w:styleId="50">
    <w:name w:val="Заголовок 5 Знак"/>
    <w:basedOn w:val="a0"/>
    <w:link w:val="5"/>
    <w:rsid w:val="00C53715"/>
    <w:rPr>
      <w:rFonts w:ascii="Arial" w:eastAsia="Times New Roman" w:hAnsi="Arial" w:cs="Arial"/>
      <w:b/>
      <w:bCs/>
      <w:i/>
      <w:iCs/>
      <w:color w:val="000000"/>
      <w:sz w:val="20"/>
      <w:szCs w:val="20"/>
      <w:lang w:eastAsia="ru-RU"/>
    </w:rPr>
  </w:style>
  <w:style w:type="paragraph" w:styleId="a3">
    <w:name w:val="Normal (Web)"/>
    <w:basedOn w:val="a"/>
    <w:rsid w:val="00C53715"/>
    <w:pPr>
      <w:spacing w:before="100" w:beforeAutospacing="1" w:after="100" w:afterAutospacing="1"/>
    </w:pPr>
    <w:rPr>
      <w:rFonts w:ascii="Arial" w:hAnsi="Arial" w:cs="Arial"/>
      <w:sz w:val="20"/>
      <w:szCs w:val="20"/>
    </w:rPr>
  </w:style>
  <w:style w:type="paragraph" w:customStyle="1" w:styleId="rav">
    <w:name w:val="rav"/>
    <w:basedOn w:val="a"/>
    <w:rsid w:val="00C53715"/>
    <w:pPr>
      <w:spacing w:before="100" w:beforeAutospacing="1" w:after="100" w:afterAutospacing="1"/>
    </w:pPr>
    <w:rPr>
      <w:rFonts w:ascii="Arial" w:hAnsi="Arial" w:cs="Arial"/>
      <w:sz w:val="20"/>
      <w:szCs w:val="20"/>
    </w:rPr>
  </w:style>
  <w:style w:type="character" w:styleId="a4">
    <w:name w:val="Strong"/>
    <w:basedOn w:val="a0"/>
    <w:qFormat/>
    <w:rsid w:val="00C53715"/>
    <w:rPr>
      <w:b/>
      <w:bCs/>
    </w:rPr>
  </w:style>
  <w:style w:type="character" w:styleId="a5">
    <w:name w:val="Hyperlink"/>
    <w:basedOn w:val="a0"/>
    <w:rsid w:val="00C537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y.1september.ru/2006/08/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5507</Characters>
  <Application>Microsoft Office Word</Application>
  <DocSecurity>0</DocSecurity>
  <Lines>45</Lines>
  <Paragraphs>12</Paragraphs>
  <ScaleCrop>false</ScaleCrop>
  <Company>Grizli777</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2012-04-12T11:25:00Z</dcterms:created>
  <dcterms:modified xsi:type="dcterms:W3CDTF">2012-04-12T11:27:00Z</dcterms:modified>
</cp:coreProperties>
</file>